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93" w:rsidRDefault="008E1646" w:rsidP="00CF2C93">
      <w:pPr>
        <w:pStyle w:val="Heading2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27pt;margin-top:201.85pt;width:540pt;height:363.95pt;z-index:251659264" strokecolor="white">
            <v:textbox style="mso-next-textbox:#_x0000_s1032">
              <w:txbxContent>
                <w:p w:rsidR="007F5039" w:rsidRDefault="007F5039" w:rsidP="00CF2C93">
                  <w:r>
                    <w:rPr>
                      <w:b/>
                      <w:bCs/>
                    </w:rPr>
                    <w:t>Description</w:t>
                  </w:r>
                  <w:r>
                    <w:t>:  This unit plan for radicals and trigonometry will incorporate an Interactive Notebook to be used as a summary and review.</w:t>
                  </w:r>
                </w:p>
                <w:p w:rsidR="007F5039" w:rsidRDefault="007F5039" w:rsidP="00CF2C93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28"/>
                    <w:gridCol w:w="4500"/>
                    <w:gridCol w:w="5184"/>
                  </w:tblGrid>
                  <w:tr w:rsidR="007F5039" w:rsidTr="007F5039">
                    <w:tc>
                      <w:tcPr>
                        <w:tcW w:w="828" w:type="dxa"/>
                      </w:tcPr>
                      <w:p w:rsidR="007F5039" w:rsidRDefault="007F5039" w:rsidP="00CF2C93">
                        <w:r>
                          <w:t>Day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7F5039" w:rsidRDefault="007F5039" w:rsidP="00CF2C93">
                        <w:r>
                          <w:t>Lesson Topic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7F5039" w:rsidRDefault="007F5039" w:rsidP="00CF2C93">
                        <w:r>
                          <w:t>Entry in Interactive Notebook</w:t>
                        </w:r>
                      </w:p>
                    </w:tc>
                  </w:tr>
                  <w:tr w:rsidR="007F5039" w:rsidTr="007F5039">
                    <w:tc>
                      <w:tcPr>
                        <w:tcW w:w="828" w:type="dxa"/>
                        <w:vAlign w:val="center"/>
                      </w:tcPr>
                      <w:p w:rsidR="007F5039" w:rsidRDefault="007F5039" w:rsidP="007F5039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7F5039" w:rsidRDefault="007F5039" w:rsidP="00CF2C93">
                        <w:r>
                          <w:t>Review Pythagorean Theorem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7F5039" w:rsidRDefault="007F5039" w:rsidP="00CF2C93"/>
                    </w:tc>
                  </w:tr>
                  <w:tr w:rsidR="007F5039" w:rsidTr="007F5039">
                    <w:tc>
                      <w:tcPr>
                        <w:tcW w:w="828" w:type="dxa"/>
                        <w:vAlign w:val="center"/>
                      </w:tcPr>
                      <w:p w:rsidR="007F5039" w:rsidRDefault="007F5039" w:rsidP="007F5039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7F5039" w:rsidRDefault="007F5039" w:rsidP="00CF2C93">
                        <w:r>
                          <w:t>Explore square roots on calculator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7F5039" w:rsidRDefault="007F5039" w:rsidP="00CF2C93"/>
                    </w:tc>
                  </w:tr>
                  <w:tr w:rsidR="007F5039" w:rsidTr="007F5039">
                    <w:tc>
                      <w:tcPr>
                        <w:tcW w:w="828" w:type="dxa"/>
                        <w:vAlign w:val="center"/>
                      </w:tcPr>
                      <w:p w:rsidR="007F5039" w:rsidRDefault="007F5039" w:rsidP="007F5039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7F5039" w:rsidRDefault="007F5039" w:rsidP="00CF2C93">
                        <w:r>
                          <w:t>Define, compare rational, irrational numbers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7F5039" w:rsidRDefault="007F5039" w:rsidP="00CF2C93"/>
                    </w:tc>
                  </w:tr>
                  <w:tr w:rsidR="007F5039" w:rsidTr="007F5039">
                    <w:tc>
                      <w:tcPr>
                        <w:tcW w:w="828" w:type="dxa"/>
                        <w:vAlign w:val="center"/>
                      </w:tcPr>
                      <w:p w:rsidR="007F5039" w:rsidRDefault="007F5039" w:rsidP="007F5039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7F5039" w:rsidRDefault="007F5039" w:rsidP="00CF2C93">
                        <w:r>
                          <w:t xml:space="preserve">Simplify radical expressions 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7F5039" w:rsidRDefault="007F5039" w:rsidP="00CF2C93">
                        <w:r>
                          <w:t>Pythagorean Theorem</w:t>
                        </w:r>
                      </w:p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 xml:space="preserve">5 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Practice simplifying radicals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/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Operations on radicals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/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Practice with operations on radicals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/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Pythagorean Theorem word problems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>
                        <w:r>
                          <w:t>Simplifying, operations on radicals</w:t>
                        </w:r>
                      </w:p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Identify sides of a triangle with respect to a reference angle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/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Practice writing trig ratios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/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Find missing side using trig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/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Find missing angle using trig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/>
                    </w:tc>
                  </w:tr>
                  <w:tr w:rsidR="00173CCC" w:rsidTr="007F5039">
                    <w:tc>
                      <w:tcPr>
                        <w:tcW w:w="828" w:type="dxa"/>
                        <w:vAlign w:val="center"/>
                      </w:tcPr>
                      <w:p w:rsidR="00173CCC" w:rsidRDefault="00173CCC" w:rsidP="007F5039">
                        <w:pPr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4500" w:type="dxa"/>
                      </w:tcPr>
                      <w:p w:rsidR="00173CCC" w:rsidRDefault="00173CCC" w:rsidP="00CF2C93">
                        <w:r>
                          <w:t>Word problems with trig</w:t>
                        </w:r>
                      </w:p>
                    </w:tc>
                    <w:tc>
                      <w:tcPr>
                        <w:tcW w:w="5184" w:type="dxa"/>
                      </w:tcPr>
                      <w:p w:rsidR="00173CCC" w:rsidRDefault="00173CCC" w:rsidP="00CF2C93">
                        <w:r>
                          <w:t xml:space="preserve">Trigonometry </w:t>
                        </w:r>
                      </w:p>
                    </w:tc>
                  </w:tr>
                </w:tbl>
                <w:p w:rsidR="007F5039" w:rsidRDefault="007F5039" w:rsidP="00CF2C93"/>
                <w:p w:rsidR="007F5039" w:rsidRDefault="007F5039" w:rsidP="00CF2C93">
                  <w:r>
                    <w:rPr>
                      <w:b/>
                      <w:bCs/>
                    </w:rPr>
                    <w:t>Essential Questions</w:t>
                  </w:r>
                  <w:r>
                    <w:t>:</w:t>
                  </w:r>
                </w:p>
                <w:p w:rsidR="007F5039" w:rsidRDefault="007F5039" w:rsidP="00CF2C93">
                  <w:pPr>
                    <w:numPr>
                      <w:ilvl w:val="0"/>
                      <w:numId w:val="1"/>
                    </w:numPr>
                  </w:pPr>
                  <w:r>
                    <w:t>How do trigonometry and radicals expressions help us solve problems?</w:t>
                  </w:r>
                </w:p>
                <w:p w:rsidR="007F5039" w:rsidRDefault="007F5039" w:rsidP="006678C2">
                  <w:pPr>
                    <w:ind w:left="360"/>
                  </w:pPr>
                </w:p>
                <w:p w:rsidR="007F5039" w:rsidRDefault="007F5039" w:rsidP="00CF2C93">
                  <w:r>
                    <w:rPr>
                      <w:b/>
                      <w:bCs/>
                    </w:rPr>
                    <w:t>Standards</w:t>
                  </w:r>
                  <w:r>
                    <w:t>:</w:t>
                  </w:r>
                </w:p>
                <w:p w:rsidR="007F5039" w:rsidRDefault="007F5039" w:rsidP="00ED7CD6">
                  <w:pPr>
                    <w:numPr>
                      <w:ilvl w:val="0"/>
                      <w:numId w:val="2"/>
                    </w:numPr>
                  </w:pPr>
                  <w:r>
                    <w:t>(NYS) Math A.N.2, A.N.3, A.A.42 – A.A.45</w:t>
                  </w:r>
                </w:p>
                <w:p w:rsidR="007F5039" w:rsidRPr="00636B3C" w:rsidRDefault="00173CCC" w:rsidP="00ED7CD6">
                  <w:pPr>
                    <w:numPr>
                      <w:ilvl w:val="0"/>
                      <w:numId w:val="2"/>
                    </w:numPr>
                  </w:pPr>
                  <w:r>
                    <w:t xml:space="preserve">(CCSS) RST </w:t>
                  </w:r>
                  <w:r w:rsidR="009A1FD0">
                    <w:t xml:space="preserve"> </w:t>
                  </w:r>
                  <w:r>
                    <w:t>2, 4,</w:t>
                  </w:r>
                  <w:r w:rsidR="009A1FD0">
                    <w:t xml:space="preserve"> 5,</w:t>
                  </w:r>
                  <w:r w:rsidR="007F5039">
                    <w:t xml:space="preserve"> 7</w:t>
                  </w:r>
                </w:p>
                <w:p w:rsidR="007F5039" w:rsidRDefault="007F5039" w:rsidP="00CF2C93">
                  <w:pPr>
                    <w:ind w:left="360"/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1" type="#_x0000_t202" style="position:absolute;margin-left:-27pt;margin-top:171.3pt;width:549pt;height:27.1pt;z-index:251658240" fillcolor="silver">
            <v:textbox style="mso-next-textbox:#_x0000_s1031">
              <w:txbxContent>
                <w:p w:rsidR="007F5039" w:rsidRDefault="007F5039" w:rsidP="00CF2C9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Title:   Radical Expressions and Right Angle Trigonometry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9" type="#_x0000_t202" style="position:absolute;margin-left:-27pt;margin-top:-18pt;width:549pt;height:54pt;z-index:251656192" fillcolor="silver">
            <v:textbox style="mso-next-textbox:#_x0000_s1029">
              <w:txbxContent>
                <w:p w:rsidR="007F5039" w:rsidRDefault="007F5039" w:rsidP="00CF2C93">
                  <w:r>
                    <w:rPr>
                      <w:b/>
                      <w:bCs/>
                    </w:rPr>
                    <w:t>Name</w:t>
                  </w:r>
                  <w:r>
                    <w:t>:</w:t>
                  </w:r>
                  <w:r>
                    <w:tab/>
                    <w:t xml:space="preserve">  </w:t>
                  </w:r>
                  <w:r w:rsidRPr="00EC4EE6">
                    <w:rPr>
                      <w:b/>
                    </w:rPr>
                    <w:t>Reba Hekker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rPr>
                      <w:b/>
                      <w:bCs/>
                    </w:rPr>
                    <w:t>Subject Area: Integrated Algebra</w:t>
                  </w:r>
                </w:p>
                <w:p w:rsidR="007F5039" w:rsidRDefault="007F5039" w:rsidP="00CF2C9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Date</w:t>
                  </w:r>
                  <w:r>
                    <w:t>:</w:t>
                  </w:r>
                  <w:r>
                    <w:rPr>
                      <w:b/>
                      <w:bCs/>
                    </w:rPr>
                    <w:tab/>
                    <w:t>7/1/11</w:t>
                  </w:r>
                  <w:r>
                    <w:tab/>
                  </w:r>
                  <w: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  <w:t xml:space="preserve">Grade Level: </w:t>
                  </w:r>
                  <w:r>
                    <w:rPr>
                      <w:b/>
                      <w:bCs/>
                    </w:rPr>
                    <w:tab/>
                    <w:t>8</w:t>
                  </w:r>
                  <w:r w:rsidRPr="006024CC">
                    <w:rPr>
                      <w:b/>
                      <w:bCs/>
                      <w:vertAlign w:val="superscript"/>
                    </w:rPr>
                    <w:t>th</w:t>
                  </w:r>
                  <w:r>
                    <w:rPr>
                      <w:b/>
                      <w:bCs/>
                    </w:rPr>
                    <w:t xml:space="preserve"> grade</w:t>
                  </w:r>
                </w:p>
                <w:p w:rsidR="007F5039" w:rsidRDefault="007F5039" w:rsidP="00E10455">
                  <w:pPr>
                    <w:ind w:left="6480" w:firstLine="720"/>
                  </w:pPr>
                  <w:r>
                    <w:rPr>
                      <w:b/>
                      <w:bCs/>
                    </w:rPr>
                    <w:t>Time Required:  42 minutes</w:t>
                  </w:r>
                </w:p>
                <w:p w:rsidR="007F5039" w:rsidRDefault="007F5039" w:rsidP="00CF2C93"/>
                <w:p w:rsidR="007F5039" w:rsidRDefault="007F5039" w:rsidP="00CF2C93"/>
                <w:p w:rsidR="007F5039" w:rsidRDefault="007F5039" w:rsidP="00CF2C93"/>
                <w:p w:rsidR="007F5039" w:rsidRDefault="007F5039" w:rsidP="00CF2C93"/>
                <w:p w:rsidR="007F5039" w:rsidRDefault="007F5039" w:rsidP="00CF2C93"/>
                <w:p w:rsidR="007F5039" w:rsidRDefault="007F5039" w:rsidP="00CF2C93"/>
              </w:txbxContent>
            </v:textbox>
            <w10:wrap type="square"/>
          </v:shape>
        </w:pict>
      </w:r>
    </w:p>
    <w:p w:rsidR="00CF2C93" w:rsidRDefault="008E1646" w:rsidP="00CF2C93">
      <w:r>
        <w:rPr>
          <w:noProof/>
        </w:rPr>
        <w:pict>
          <v:shape id="_x0000_s1033" type="#_x0000_t202" style="position:absolute;margin-left:153pt;margin-top:3.8pt;width:189pt;height:108pt;z-index:251660288">
            <v:textbox style="mso-next-textbox:#_x0000_s1033">
              <w:txbxContent>
                <w:p w:rsidR="007F5039" w:rsidRDefault="007F5039" w:rsidP="00CF2C93">
                  <w:r>
                    <w:rPr>
                      <w:b/>
                      <w:bCs/>
                    </w:rPr>
                    <w:t>Reading Skills</w:t>
                  </w:r>
                  <w:r>
                    <w:t>:</w:t>
                  </w:r>
                </w:p>
                <w:p w:rsidR="007F5039" w:rsidRDefault="007F5039" w:rsidP="00AE53DC">
                  <w:pPr>
                    <w:numPr>
                      <w:ilvl w:val="0"/>
                      <w:numId w:val="8"/>
                    </w:numPr>
                  </w:pPr>
                  <w:r>
                    <w:t>Activating background knowledge</w:t>
                  </w:r>
                </w:p>
                <w:p w:rsidR="007F5039" w:rsidRDefault="007F5039" w:rsidP="00AE53DC">
                  <w:pPr>
                    <w:numPr>
                      <w:ilvl w:val="0"/>
                      <w:numId w:val="8"/>
                    </w:numPr>
                  </w:pPr>
                  <w:r>
                    <w:t>Question the text</w:t>
                  </w:r>
                </w:p>
                <w:p w:rsidR="007F5039" w:rsidRDefault="007F5039" w:rsidP="00AE53DC">
                  <w:pPr>
                    <w:numPr>
                      <w:ilvl w:val="0"/>
                      <w:numId w:val="8"/>
                    </w:numPr>
                  </w:pPr>
                  <w:r>
                    <w:t>Draw inferences</w:t>
                  </w:r>
                </w:p>
                <w:p w:rsidR="007F5039" w:rsidRDefault="007F5039" w:rsidP="00AE53DC">
                  <w:pPr>
                    <w:numPr>
                      <w:ilvl w:val="0"/>
                      <w:numId w:val="8"/>
                    </w:numPr>
                  </w:pPr>
                  <w:r>
                    <w:t>Determining importance</w:t>
                  </w:r>
                </w:p>
                <w:p w:rsidR="007F5039" w:rsidRDefault="007F5039" w:rsidP="00AE53DC">
                  <w:pPr>
                    <w:numPr>
                      <w:ilvl w:val="0"/>
                      <w:numId w:val="8"/>
                    </w:numPr>
                  </w:pPr>
                  <w:r>
                    <w:t>Synthesizing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0" type="#_x0000_t202" style="position:absolute;margin-left:-27pt;margin-top:3.8pt;width:171pt;height:108pt;z-index:251657216">
            <v:textbox style="mso-next-textbox:#_x0000_s1030">
              <w:txbxContent>
                <w:p w:rsidR="007F5039" w:rsidRDefault="007F5039" w:rsidP="00CF2C93">
                  <w:r>
                    <w:rPr>
                      <w:b/>
                      <w:bCs/>
                    </w:rPr>
                    <w:t>Thinking Skills</w:t>
                  </w:r>
                  <w:r>
                    <w:t>:</w:t>
                  </w:r>
                </w:p>
                <w:p w:rsidR="007F5039" w:rsidRDefault="007F5039" w:rsidP="00AE53DC">
                  <w:pPr>
                    <w:numPr>
                      <w:ilvl w:val="0"/>
                      <w:numId w:val="7"/>
                    </w:numPr>
                  </w:pPr>
                  <w:r>
                    <w:t>Differentiating</w:t>
                  </w:r>
                </w:p>
                <w:p w:rsidR="007F5039" w:rsidRDefault="007F5039" w:rsidP="00AE53DC">
                  <w:pPr>
                    <w:numPr>
                      <w:ilvl w:val="0"/>
                      <w:numId w:val="7"/>
                    </w:numPr>
                  </w:pPr>
                  <w:r>
                    <w:t>Explaining</w:t>
                  </w:r>
                </w:p>
                <w:p w:rsidR="007F5039" w:rsidRDefault="007F5039" w:rsidP="00AE53DC">
                  <w:pPr>
                    <w:numPr>
                      <w:ilvl w:val="0"/>
                      <w:numId w:val="7"/>
                    </w:numPr>
                  </w:pPr>
                  <w:r>
                    <w:t>Analyzing</w:t>
                  </w:r>
                </w:p>
                <w:p w:rsidR="007F5039" w:rsidRDefault="007F5039" w:rsidP="008F3A65"/>
                <w:p w:rsidR="007F5039" w:rsidRDefault="007F5039" w:rsidP="00CD7495">
                  <w:pPr>
                    <w:ind w:left="360"/>
                  </w:pPr>
                </w:p>
                <w:p w:rsidR="007F5039" w:rsidRDefault="007F5039" w:rsidP="006678C2">
                  <w:pPr>
                    <w:ind w:left="360"/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4" type="#_x0000_t202" style="position:absolute;margin-left:351pt;margin-top:3.8pt;width:171pt;height:108pt;z-index:251661312">
            <v:textbox style="mso-next-textbox:#_x0000_s1034">
              <w:txbxContent>
                <w:p w:rsidR="007F5039" w:rsidRDefault="007F5039" w:rsidP="00CF2C93">
                  <w:r>
                    <w:rPr>
                      <w:b/>
                      <w:bCs/>
                    </w:rPr>
                    <w:t>Writing/Speaking Skills</w:t>
                  </w:r>
                  <w:r>
                    <w:t>:</w:t>
                  </w:r>
                </w:p>
                <w:p w:rsidR="007F5039" w:rsidRDefault="007F5039" w:rsidP="00AC3FA7">
                  <w:pPr>
                    <w:pStyle w:val="ListParagraph"/>
                    <w:numPr>
                      <w:ilvl w:val="0"/>
                      <w:numId w:val="14"/>
                    </w:numPr>
                    <w:ind w:left="180" w:hanging="180"/>
                  </w:pPr>
                  <w:r>
                    <w:t>Taking notes</w:t>
                  </w:r>
                </w:p>
                <w:p w:rsidR="007F5039" w:rsidRDefault="007F5039" w:rsidP="00AC3FA7">
                  <w:pPr>
                    <w:pStyle w:val="ListParagraph"/>
                    <w:numPr>
                      <w:ilvl w:val="0"/>
                      <w:numId w:val="14"/>
                    </w:numPr>
                    <w:ind w:left="180" w:hanging="180"/>
                  </w:pPr>
                  <w:r>
                    <w:t xml:space="preserve">Annotating notes </w:t>
                  </w:r>
                </w:p>
              </w:txbxContent>
            </v:textbox>
            <w10:wrap type="square"/>
          </v:shape>
        </w:pict>
      </w:r>
    </w:p>
    <w:tbl>
      <w:tblPr>
        <w:tblpPr w:leftFromText="180" w:rightFromText="180" w:vertAnchor="text" w:horzAnchor="margin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6"/>
        <w:gridCol w:w="5076"/>
      </w:tblGrid>
      <w:tr w:rsidR="00C45CEF" w:rsidTr="00C45CEF">
        <w:tc>
          <w:tcPr>
            <w:tcW w:w="5076" w:type="dxa"/>
          </w:tcPr>
          <w:p w:rsidR="00C45CEF" w:rsidRPr="00FB4831" w:rsidRDefault="00C45CEF" w:rsidP="00C45CEF">
            <w:r w:rsidRPr="00FB4831">
              <w:t>Objectives:</w:t>
            </w:r>
          </w:p>
          <w:p w:rsidR="00C45CEF" w:rsidRPr="00FB4831" w:rsidRDefault="00C45CEF" w:rsidP="00C45CEF">
            <w:r w:rsidRPr="00E8426B">
              <w:rPr>
                <w:i/>
                <w:iCs/>
                <w:sz w:val="20"/>
              </w:rPr>
              <w:t>At the end of the lesson, students will be able to…</w:t>
            </w:r>
          </w:p>
        </w:tc>
        <w:tc>
          <w:tcPr>
            <w:tcW w:w="5076" w:type="dxa"/>
          </w:tcPr>
          <w:p w:rsidR="00C45CEF" w:rsidRPr="00E8426B" w:rsidRDefault="00C45CEF" w:rsidP="00C45CEF">
            <w:pPr>
              <w:pStyle w:val="Heading2"/>
              <w:rPr>
                <w:b w:val="0"/>
              </w:rPr>
            </w:pPr>
            <w:r w:rsidRPr="00E8426B">
              <w:rPr>
                <w:b w:val="0"/>
              </w:rPr>
              <w:t>Assessments:</w:t>
            </w:r>
          </w:p>
          <w:p w:rsidR="00C45CEF" w:rsidRPr="00E8426B" w:rsidRDefault="00C45CEF" w:rsidP="00C45CEF">
            <w:pPr>
              <w:pStyle w:val="Heading2"/>
              <w:rPr>
                <w:b w:val="0"/>
              </w:rPr>
            </w:pPr>
            <w:r w:rsidRPr="00E8426B">
              <w:rPr>
                <w:b w:val="0"/>
                <w:i/>
                <w:iCs/>
                <w:sz w:val="20"/>
              </w:rPr>
              <w:t>I will know they can do this because they will…</w:t>
            </w:r>
          </w:p>
        </w:tc>
      </w:tr>
      <w:tr w:rsidR="00C45CEF" w:rsidTr="00C45CEF">
        <w:tc>
          <w:tcPr>
            <w:tcW w:w="5076" w:type="dxa"/>
          </w:tcPr>
          <w:p w:rsidR="00C45CEF" w:rsidRPr="00E8426B" w:rsidRDefault="00C45CEF" w:rsidP="00C45CEF">
            <w:pPr>
              <w:pStyle w:val="Heading2"/>
              <w:rPr>
                <w:b w:val="0"/>
                <w:u w:val="none"/>
              </w:rPr>
            </w:pPr>
            <w:r w:rsidRPr="00E8426B">
              <w:rPr>
                <w:b w:val="0"/>
                <w:u w:val="none"/>
              </w:rPr>
              <w:t xml:space="preserve">1.  </w:t>
            </w:r>
            <w:r>
              <w:rPr>
                <w:b w:val="0"/>
                <w:u w:val="none"/>
              </w:rPr>
              <w:t>Construct meaning from a unit summary</w:t>
            </w:r>
          </w:p>
        </w:tc>
        <w:tc>
          <w:tcPr>
            <w:tcW w:w="5076" w:type="dxa"/>
          </w:tcPr>
          <w:p w:rsidR="00C45CEF" w:rsidRPr="00E8426B" w:rsidRDefault="00C45CEF" w:rsidP="00C45CEF">
            <w:pPr>
              <w:pStyle w:val="Heading2"/>
              <w:rPr>
                <w:b w:val="0"/>
                <w:u w:val="none"/>
              </w:rPr>
            </w:pPr>
            <w:r w:rsidRPr="00E8426B">
              <w:rPr>
                <w:b w:val="0"/>
                <w:u w:val="none"/>
              </w:rPr>
              <w:t xml:space="preserve">1.  </w:t>
            </w:r>
            <w:r>
              <w:rPr>
                <w:b w:val="0"/>
                <w:u w:val="none"/>
              </w:rPr>
              <w:t>Annotate notes in an Interactive Notebook</w:t>
            </w:r>
          </w:p>
          <w:p w:rsidR="00C45CEF" w:rsidRPr="001561F6" w:rsidRDefault="00C45CEF" w:rsidP="00C45CEF"/>
        </w:tc>
      </w:tr>
    </w:tbl>
    <w:p w:rsidR="00CF2C93" w:rsidRDefault="008F3A65" w:rsidP="008F3A65">
      <w:pPr>
        <w:pStyle w:val="Heading2"/>
      </w:pPr>
      <w:r>
        <w:lastRenderedPageBreak/>
        <w:t xml:space="preserve"> </w:t>
      </w:r>
      <w:r w:rsidR="007F5039">
        <w:t>Pre-Reading</w:t>
      </w:r>
    </w:p>
    <w:p w:rsidR="007F5039" w:rsidRDefault="007F5039" w:rsidP="007F5039"/>
    <w:p w:rsidR="007F5039" w:rsidRDefault="007F5039" w:rsidP="007F5039"/>
    <w:p w:rsidR="007F5039" w:rsidRDefault="008E1646" w:rsidP="007F5039">
      <w:r w:rsidRPr="008E1646">
        <w:rPr>
          <w:noProof/>
          <w:sz w:val="20"/>
        </w:rPr>
        <w:pict>
          <v:shape id="_x0000_s1036" type="#_x0000_t202" style="position:absolute;margin-left:-18pt;margin-top:3pt;width:540pt;height:81.75pt;z-index:251663360">
            <v:textbox style="mso-next-textbox:#_x0000_s1036">
              <w:txbxContent>
                <w:p w:rsidR="007F5039" w:rsidRDefault="007F5039" w:rsidP="007F5039">
                  <w:r>
                    <w:rPr>
                      <w:b/>
                      <w:bCs/>
                    </w:rPr>
                    <w:t>Procedure before Reading</w:t>
                  </w:r>
                  <w:r>
                    <w:t>:</w:t>
                  </w:r>
                </w:p>
                <w:p w:rsidR="007F5039" w:rsidRDefault="007F5039" w:rsidP="007F5039"/>
                <w:p w:rsidR="007F5039" w:rsidRDefault="007F5039" w:rsidP="007F5039">
                  <w:pPr>
                    <w:numPr>
                      <w:ilvl w:val="0"/>
                      <w:numId w:val="9"/>
                    </w:numPr>
                  </w:pPr>
                  <w:r>
                    <w:t>Lessons will be conducted according to the unit plan above.</w:t>
                  </w:r>
                </w:p>
                <w:p w:rsidR="007F5039" w:rsidRDefault="007F5039" w:rsidP="007F5039">
                  <w:pPr>
                    <w:ind w:left="720"/>
                  </w:pPr>
                </w:p>
                <w:p w:rsidR="007F5039" w:rsidRDefault="007F5039" w:rsidP="007F5039"/>
                <w:p w:rsidR="007F5039" w:rsidRDefault="007F5039" w:rsidP="007F5039"/>
              </w:txbxContent>
            </v:textbox>
          </v:shape>
        </w:pict>
      </w:r>
    </w:p>
    <w:p w:rsidR="007F5039" w:rsidRDefault="007F5039" w:rsidP="007F5039"/>
    <w:p w:rsidR="007F5039" w:rsidRDefault="007F5039" w:rsidP="007F5039"/>
    <w:p w:rsidR="007F5039" w:rsidRDefault="007F5039" w:rsidP="007F5039"/>
    <w:p w:rsidR="007F5039" w:rsidRDefault="007F5039" w:rsidP="007F5039"/>
    <w:p w:rsidR="007F5039" w:rsidRDefault="007F5039" w:rsidP="007F5039"/>
    <w:p w:rsidR="007F5039" w:rsidRDefault="007F5039" w:rsidP="007F5039"/>
    <w:p w:rsidR="007F5039" w:rsidRDefault="007F5039" w:rsidP="007F5039"/>
    <w:p w:rsidR="007F5039" w:rsidRPr="007F5039" w:rsidRDefault="007F5039" w:rsidP="007F5039"/>
    <w:p w:rsidR="00CF2C93" w:rsidRDefault="00CF2C93" w:rsidP="00CF2C93"/>
    <w:p w:rsidR="00CF2C93" w:rsidRDefault="00CF2C93" w:rsidP="00CF2C93"/>
    <w:p w:rsidR="00CF2C93" w:rsidRDefault="00CF2C93" w:rsidP="00CF2C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During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u w:val="single"/>
            </w:rPr>
            <w:t>Reading</w:t>
          </w:r>
        </w:smartTag>
      </w:smartTag>
    </w:p>
    <w:p w:rsidR="00CF2C93" w:rsidRDefault="00CF2C93" w:rsidP="00CF2C93"/>
    <w:p w:rsidR="00CF2C93" w:rsidRDefault="008E1646" w:rsidP="00CF2C93">
      <w:r w:rsidRPr="008E1646">
        <w:rPr>
          <w:noProof/>
          <w:sz w:val="20"/>
        </w:rPr>
        <w:pict>
          <v:shape id="_x0000_s1027" type="#_x0000_t202" style="position:absolute;margin-left:-18pt;margin-top:3pt;width:540pt;height:81.75pt;z-index:251654144">
            <v:textbox style="mso-next-textbox:#_x0000_s1027">
              <w:txbxContent>
                <w:p w:rsidR="007F5039" w:rsidRDefault="007F5039" w:rsidP="00CF2C93">
                  <w:r>
                    <w:rPr>
                      <w:b/>
                      <w:bCs/>
                    </w:rPr>
                    <w:t>Procedure while Reading</w:t>
                  </w:r>
                  <w:r>
                    <w:t>:</w:t>
                  </w:r>
                </w:p>
                <w:p w:rsidR="007F5039" w:rsidRDefault="007F5039" w:rsidP="00CF2C93"/>
                <w:p w:rsidR="007F5039" w:rsidRDefault="007F5039" w:rsidP="00AE53DC">
                  <w:pPr>
                    <w:numPr>
                      <w:ilvl w:val="0"/>
                      <w:numId w:val="9"/>
                    </w:numPr>
                  </w:pPr>
                  <w:r>
                    <w:t xml:space="preserve">Periodically throughout a unit, at the end of a lesson, students will be instructed to record summary notes on a page. These notes will encapsulate the previous few days of content. </w:t>
                  </w:r>
                </w:p>
                <w:p w:rsidR="007F5039" w:rsidRDefault="007F5039" w:rsidP="00566B4B">
                  <w:pPr>
                    <w:ind w:left="720"/>
                  </w:pPr>
                </w:p>
                <w:p w:rsidR="007F5039" w:rsidRDefault="007F5039" w:rsidP="00CF2C93"/>
                <w:p w:rsidR="007F5039" w:rsidRDefault="007F5039" w:rsidP="00CF2C93"/>
              </w:txbxContent>
            </v:textbox>
          </v:shape>
        </w:pict>
      </w:r>
    </w:p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566B4B" w:rsidRDefault="00566B4B" w:rsidP="00CF2C93">
      <w:pPr>
        <w:pStyle w:val="Heading2"/>
      </w:pPr>
    </w:p>
    <w:p w:rsidR="00CF2C93" w:rsidRDefault="00CF2C93" w:rsidP="00CF2C93">
      <w:pPr>
        <w:pStyle w:val="Heading2"/>
      </w:pPr>
      <w:r>
        <w:t>Post-Reading</w:t>
      </w:r>
    </w:p>
    <w:p w:rsidR="00CF2C93" w:rsidRDefault="00CF2C93" w:rsidP="00CF2C93"/>
    <w:p w:rsidR="00CF2C93" w:rsidRDefault="008E1646" w:rsidP="00CF2C93">
      <w:r w:rsidRPr="008E1646">
        <w:rPr>
          <w:noProof/>
          <w:sz w:val="20"/>
        </w:rPr>
        <w:pict>
          <v:shape id="_x0000_s1028" type="#_x0000_t202" style="position:absolute;margin-left:-18pt;margin-top:3.05pt;width:540pt;height:144.1pt;z-index:251655168">
            <v:textbox style="mso-next-textbox:#_x0000_s1028">
              <w:txbxContent>
                <w:p w:rsidR="007F5039" w:rsidRDefault="007F5039" w:rsidP="00CF2C9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Procedure after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b/>
                          <w:bCs/>
                        </w:rPr>
                        <w:t>Reading</w:t>
                      </w:r>
                    </w:smartTag>
                  </w:smartTag>
                  <w:r>
                    <w:rPr>
                      <w:b/>
                      <w:bCs/>
                    </w:rPr>
                    <w:t>:</w:t>
                  </w:r>
                </w:p>
                <w:p w:rsidR="007F5039" w:rsidRDefault="007F5039" w:rsidP="00CF2C93"/>
                <w:p w:rsidR="007F5039" w:rsidRDefault="007F5039" w:rsidP="004C527A">
                  <w:pPr>
                    <w:numPr>
                      <w:ilvl w:val="0"/>
                      <w:numId w:val="13"/>
                    </w:numPr>
                  </w:pPr>
                  <w:r>
                    <w:t>Students will then respond to each entry with their choice of prompt:</w:t>
                  </w:r>
                </w:p>
                <w:p w:rsidR="007F5039" w:rsidRDefault="007F5039" w:rsidP="004C527A">
                  <w:pPr>
                    <w:numPr>
                      <w:ilvl w:val="1"/>
                      <w:numId w:val="13"/>
                    </w:numPr>
                  </w:pPr>
                  <w:r>
                    <w:t>This is similar to …</w:t>
                  </w:r>
                </w:p>
                <w:p w:rsidR="007F5039" w:rsidRDefault="007F5039" w:rsidP="004C527A">
                  <w:pPr>
                    <w:numPr>
                      <w:ilvl w:val="1"/>
                      <w:numId w:val="13"/>
                    </w:numPr>
                  </w:pPr>
                  <w:r>
                    <w:t>I wonder why….</w:t>
                  </w:r>
                </w:p>
                <w:p w:rsidR="007F5039" w:rsidRDefault="007F5039" w:rsidP="004C527A">
                  <w:pPr>
                    <w:numPr>
                      <w:ilvl w:val="1"/>
                      <w:numId w:val="13"/>
                    </w:numPr>
                  </w:pPr>
                  <w:r>
                    <w:t>What do they mean by…</w:t>
                  </w:r>
                  <w:proofErr w:type="gramStart"/>
                  <w:r>
                    <w:t>.</w:t>
                  </w:r>
                  <w:proofErr w:type="gramEnd"/>
                </w:p>
                <w:p w:rsidR="007F5039" w:rsidRDefault="007F5039" w:rsidP="004C527A">
                  <w:pPr>
                    <w:numPr>
                      <w:ilvl w:val="1"/>
                      <w:numId w:val="13"/>
                    </w:numPr>
                  </w:pPr>
                  <w:r>
                    <w:t>What I find confusing is…</w:t>
                  </w:r>
                </w:p>
                <w:p w:rsidR="007F5039" w:rsidRDefault="007F5039" w:rsidP="004C527A">
                  <w:pPr>
                    <w:numPr>
                      <w:ilvl w:val="1"/>
                      <w:numId w:val="13"/>
                    </w:numPr>
                  </w:pPr>
                  <w:r>
                    <w:t>This relates to….</w:t>
                  </w:r>
                </w:p>
                <w:p w:rsidR="007F5039" w:rsidRDefault="007F5039" w:rsidP="004C527A">
                  <w:pPr>
                    <w:numPr>
                      <w:ilvl w:val="1"/>
                      <w:numId w:val="13"/>
                    </w:numPr>
                  </w:pPr>
                  <w:r>
                    <w:t>I think I understand, but…</w:t>
                  </w:r>
                </w:p>
                <w:p w:rsidR="007F5039" w:rsidRDefault="007F5039" w:rsidP="00566B4B">
                  <w:pPr>
                    <w:ind w:left="450"/>
                  </w:pPr>
                </w:p>
                <w:p w:rsidR="007F5039" w:rsidRDefault="007F5039" w:rsidP="00CF2C93"/>
                <w:p w:rsidR="007F5039" w:rsidRDefault="007F5039" w:rsidP="00CF2C93"/>
                <w:p w:rsidR="007F5039" w:rsidRDefault="007F5039" w:rsidP="00CF2C93"/>
              </w:txbxContent>
            </v:textbox>
          </v:shape>
        </w:pict>
      </w:r>
    </w:p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>
      <w:pPr>
        <w:rPr>
          <w:b/>
          <w:bCs/>
        </w:rPr>
      </w:pPr>
      <w:r>
        <w:rPr>
          <w:b/>
          <w:bCs/>
        </w:rPr>
        <w:t>Learning Styles:</w:t>
      </w:r>
      <w:r w:rsidR="000F249D">
        <w:rPr>
          <w:b/>
          <w:bCs/>
        </w:rPr>
        <w:t xml:space="preserve">  Visual</w:t>
      </w:r>
      <w:r w:rsidR="000F249D">
        <w:rPr>
          <w:b/>
          <w:bCs/>
        </w:rPr>
        <w:tab/>
      </w:r>
      <w:r w:rsidR="000F249D">
        <w:rPr>
          <w:b/>
          <w:bCs/>
        </w:rPr>
        <w:tab/>
      </w:r>
      <w:r w:rsidR="000F249D">
        <w:rPr>
          <w:b/>
          <w:bCs/>
        </w:rPr>
        <w:tab/>
      </w:r>
      <w:r w:rsidR="000F249D">
        <w:rPr>
          <w:b/>
          <w:bCs/>
        </w:rPr>
        <w:tab/>
      </w:r>
    </w:p>
    <w:p w:rsidR="00CF2C93" w:rsidRDefault="00CF2C93" w:rsidP="00CF2C93">
      <w:pPr>
        <w:rPr>
          <w:b/>
          <w:bCs/>
        </w:rPr>
      </w:pPr>
    </w:p>
    <w:p w:rsidR="00CF2C93" w:rsidRDefault="00CF2C93" w:rsidP="00CF2C93">
      <w:r>
        <w:rPr>
          <w:b/>
          <w:bCs/>
        </w:rPr>
        <w:t>Materials</w:t>
      </w:r>
      <w:r>
        <w:t>:</w:t>
      </w:r>
    </w:p>
    <w:p w:rsidR="00CF2C93" w:rsidRDefault="00CF2C93" w:rsidP="00CF2C93"/>
    <w:p w:rsidR="00CF2C93" w:rsidRDefault="008F3A65" w:rsidP="006678C2">
      <w:pPr>
        <w:numPr>
          <w:ilvl w:val="0"/>
          <w:numId w:val="3"/>
        </w:numPr>
      </w:pPr>
      <w:r>
        <w:t>Students’ own Interactive Notebooks</w:t>
      </w:r>
    </w:p>
    <w:p w:rsidR="00CF2C93" w:rsidRDefault="00CF2C93" w:rsidP="00CF2C93"/>
    <w:p w:rsidR="00CF2C93" w:rsidRDefault="00CF2C93">
      <w:pPr>
        <w:rPr>
          <w:sz w:val="20"/>
        </w:rPr>
      </w:pPr>
      <w:r>
        <w:rPr>
          <w:sz w:val="20"/>
        </w:rPr>
        <w:t>*Please attach all student handouts</w:t>
      </w:r>
    </w:p>
    <w:p w:rsidR="00EC4EE6" w:rsidRDefault="00EC4EE6">
      <w:pPr>
        <w:rPr>
          <w:sz w:val="20"/>
        </w:rPr>
      </w:pPr>
    </w:p>
    <w:sectPr w:rsidR="00EC4EE6" w:rsidSect="00532F11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BD7" w:rsidRDefault="00CA1BD7" w:rsidP="00C45CEF">
      <w:r>
        <w:separator/>
      </w:r>
    </w:p>
  </w:endnote>
  <w:endnote w:type="continuationSeparator" w:id="0">
    <w:p w:rsidR="00CA1BD7" w:rsidRDefault="00CA1BD7" w:rsidP="00C45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BD7" w:rsidRDefault="00CA1BD7" w:rsidP="00C45CEF">
      <w:r>
        <w:separator/>
      </w:r>
    </w:p>
  </w:footnote>
  <w:footnote w:type="continuationSeparator" w:id="0">
    <w:p w:rsidR="00CA1BD7" w:rsidRDefault="00CA1BD7" w:rsidP="00C45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3BC"/>
    <w:multiLevelType w:val="hybridMultilevel"/>
    <w:tmpl w:val="4FF285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A1F29"/>
    <w:multiLevelType w:val="hybridMultilevel"/>
    <w:tmpl w:val="3B2C67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5541A3"/>
    <w:multiLevelType w:val="hybridMultilevel"/>
    <w:tmpl w:val="951AB4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A11FCE"/>
    <w:multiLevelType w:val="hybridMultilevel"/>
    <w:tmpl w:val="84288C76"/>
    <w:lvl w:ilvl="0" w:tplc="E9D0887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2FD7075A"/>
    <w:multiLevelType w:val="hybridMultilevel"/>
    <w:tmpl w:val="7CB22146"/>
    <w:lvl w:ilvl="0" w:tplc="C3564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CB0E5F"/>
    <w:multiLevelType w:val="hybridMultilevel"/>
    <w:tmpl w:val="F3E414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C94D20"/>
    <w:multiLevelType w:val="hybridMultilevel"/>
    <w:tmpl w:val="15409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C86370"/>
    <w:multiLevelType w:val="hybridMultilevel"/>
    <w:tmpl w:val="31D653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8B0D8F"/>
    <w:multiLevelType w:val="hybridMultilevel"/>
    <w:tmpl w:val="A71A0B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7E72D0"/>
    <w:multiLevelType w:val="hybridMultilevel"/>
    <w:tmpl w:val="AA40F2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845033"/>
    <w:multiLevelType w:val="hybridMultilevel"/>
    <w:tmpl w:val="7CB22146"/>
    <w:lvl w:ilvl="0" w:tplc="C3564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940367"/>
    <w:multiLevelType w:val="hybridMultilevel"/>
    <w:tmpl w:val="3D708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9045F"/>
    <w:multiLevelType w:val="hybridMultilevel"/>
    <w:tmpl w:val="9E4C7A66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78890519"/>
    <w:multiLevelType w:val="hybridMultilevel"/>
    <w:tmpl w:val="83FCC3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9"/>
  </w:num>
  <w:num w:numId="8">
    <w:abstractNumId w:val="1"/>
  </w:num>
  <w:num w:numId="9">
    <w:abstractNumId w:val="11"/>
  </w:num>
  <w:num w:numId="10">
    <w:abstractNumId w:val="12"/>
  </w:num>
  <w:num w:numId="11">
    <w:abstractNumId w:val="4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C93"/>
    <w:rsid w:val="00087EAE"/>
    <w:rsid w:val="000B2F27"/>
    <w:rsid w:val="000F1581"/>
    <w:rsid w:val="000F249D"/>
    <w:rsid w:val="001153D5"/>
    <w:rsid w:val="0014465F"/>
    <w:rsid w:val="001561F6"/>
    <w:rsid w:val="00173CCC"/>
    <w:rsid w:val="001B3292"/>
    <w:rsid w:val="002447C8"/>
    <w:rsid w:val="003A0937"/>
    <w:rsid w:val="0047322E"/>
    <w:rsid w:val="004916B1"/>
    <w:rsid w:val="004A315C"/>
    <w:rsid w:val="004C527A"/>
    <w:rsid w:val="00514A71"/>
    <w:rsid w:val="00532F11"/>
    <w:rsid w:val="00566B4B"/>
    <w:rsid w:val="006024CC"/>
    <w:rsid w:val="00636B3C"/>
    <w:rsid w:val="006678C2"/>
    <w:rsid w:val="006952EF"/>
    <w:rsid w:val="00735DF6"/>
    <w:rsid w:val="007E19F6"/>
    <w:rsid w:val="007F5039"/>
    <w:rsid w:val="008303F7"/>
    <w:rsid w:val="00882D46"/>
    <w:rsid w:val="008C64AF"/>
    <w:rsid w:val="008E1646"/>
    <w:rsid w:val="008F3A65"/>
    <w:rsid w:val="009A1FD0"/>
    <w:rsid w:val="00AC028E"/>
    <w:rsid w:val="00AC3FA7"/>
    <w:rsid w:val="00AE53DC"/>
    <w:rsid w:val="00AF3794"/>
    <w:rsid w:val="00B32458"/>
    <w:rsid w:val="00B3720E"/>
    <w:rsid w:val="00B52FFB"/>
    <w:rsid w:val="00B5624C"/>
    <w:rsid w:val="00B92040"/>
    <w:rsid w:val="00BD452E"/>
    <w:rsid w:val="00BD6AC8"/>
    <w:rsid w:val="00C00897"/>
    <w:rsid w:val="00C06FB4"/>
    <w:rsid w:val="00C45CEF"/>
    <w:rsid w:val="00CA1BD7"/>
    <w:rsid w:val="00CD7495"/>
    <w:rsid w:val="00CE665E"/>
    <w:rsid w:val="00CF2C93"/>
    <w:rsid w:val="00D74C95"/>
    <w:rsid w:val="00D74DE6"/>
    <w:rsid w:val="00DA7796"/>
    <w:rsid w:val="00DF45BB"/>
    <w:rsid w:val="00E10455"/>
    <w:rsid w:val="00E30A32"/>
    <w:rsid w:val="00E8426B"/>
    <w:rsid w:val="00EC4EE6"/>
    <w:rsid w:val="00ED7945"/>
    <w:rsid w:val="00ED7CD6"/>
    <w:rsid w:val="00F22D03"/>
    <w:rsid w:val="00F3587A"/>
    <w:rsid w:val="00F3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2C93"/>
    <w:rPr>
      <w:sz w:val="24"/>
      <w:szCs w:val="24"/>
    </w:rPr>
  </w:style>
  <w:style w:type="paragraph" w:styleId="Heading2">
    <w:name w:val="heading 2"/>
    <w:basedOn w:val="Normal"/>
    <w:next w:val="Normal"/>
    <w:qFormat/>
    <w:rsid w:val="00CF2C93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2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A7796"/>
    <w:rPr>
      <w:color w:val="808080"/>
    </w:rPr>
  </w:style>
  <w:style w:type="paragraph" w:styleId="BalloonText">
    <w:name w:val="Balloon Text"/>
    <w:basedOn w:val="Normal"/>
    <w:link w:val="BalloonTextChar"/>
    <w:rsid w:val="00DA7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77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779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66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66B4B"/>
    <w:rPr>
      <w:rFonts w:ascii="Courier New" w:hAnsi="Courier New" w:cs="Courier New"/>
      <w:color w:val="000000"/>
    </w:rPr>
  </w:style>
  <w:style w:type="paragraph" w:styleId="Header">
    <w:name w:val="header"/>
    <w:basedOn w:val="Normal"/>
    <w:link w:val="HeaderChar"/>
    <w:rsid w:val="00C45C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45CEF"/>
    <w:rPr>
      <w:sz w:val="24"/>
      <w:szCs w:val="24"/>
    </w:rPr>
  </w:style>
  <w:style w:type="paragraph" w:styleId="Footer">
    <w:name w:val="footer"/>
    <w:basedOn w:val="Normal"/>
    <w:link w:val="FooterChar"/>
    <w:rsid w:val="00C45C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45CE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ddubiel</dc:creator>
  <cp:keywords/>
  <cp:lastModifiedBy>kmeta</cp:lastModifiedBy>
  <cp:revision>2</cp:revision>
  <cp:lastPrinted>2011-07-01T17:25:00Z</cp:lastPrinted>
  <dcterms:created xsi:type="dcterms:W3CDTF">2011-07-02T16:55:00Z</dcterms:created>
  <dcterms:modified xsi:type="dcterms:W3CDTF">2011-07-02T16:55:00Z</dcterms:modified>
</cp:coreProperties>
</file>